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E5E5" w14:textId="102C11D4" w:rsidR="0032685A" w:rsidRPr="00FE5472" w:rsidRDefault="00C050AA" w:rsidP="00C705F7">
      <w:pPr>
        <w:shd w:val="clear" w:color="auto" w:fill="FFFFFF" w:themeFill="background1"/>
        <w:rPr>
          <w:b/>
          <w:bCs/>
          <w:sz w:val="28"/>
          <w:szCs w:val="28"/>
        </w:rPr>
      </w:pPr>
      <w:r w:rsidRPr="00FE5472">
        <w:rPr>
          <w:b/>
          <w:bCs/>
          <w:sz w:val="28"/>
          <w:szCs w:val="28"/>
        </w:rPr>
        <w:t>Code of Conduct</w:t>
      </w:r>
    </w:p>
    <w:p w14:paraId="0912DB2F" w14:textId="0559B121" w:rsidR="00A57D8E" w:rsidRDefault="00C050AA" w:rsidP="00C705F7">
      <w:pPr>
        <w:shd w:val="clear" w:color="auto" w:fill="FFFFFF" w:themeFill="background1"/>
      </w:pPr>
      <w:r>
        <w:t xml:space="preserve">The Code of Conduct is a set of shared norms, principles and values that aims to guide the conduct of humanitarian NGOs </w:t>
      </w:r>
      <w:r w:rsidR="00A57D8E">
        <w:t xml:space="preserve">that are members of </w:t>
      </w:r>
      <w:r w:rsidR="00F03D01">
        <w:t>Humanitarian NGO Platform in Ukraine</w:t>
      </w:r>
      <w:r>
        <w:t xml:space="preserve">. Any humanitarian NGO wishing to join the </w:t>
      </w:r>
      <w:r w:rsidR="00F03D01">
        <w:t>Platform</w:t>
      </w:r>
      <w:r>
        <w:t xml:space="preserve"> must sign the CoC. </w:t>
      </w:r>
    </w:p>
    <w:p w14:paraId="4D7302AF" w14:textId="6C8822F7" w:rsidR="0045387F" w:rsidRDefault="0045387F" w:rsidP="00C705F7">
      <w:pPr>
        <w:shd w:val="clear" w:color="auto" w:fill="FFFFFF" w:themeFill="background1"/>
      </w:pPr>
      <w:r>
        <w:t>***</w:t>
      </w:r>
    </w:p>
    <w:p w14:paraId="72594513" w14:textId="0A7D327E" w:rsidR="00C050AA" w:rsidRPr="00C050AA" w:rsidRDefault="00C050AA" w:rsidP="00C705F7">
      <w:pPr>
        <w:shd w:val="clear" w:color="auto" w:fill="FFFFFF" w:themeFill="background1"/>
      </w:pPr>
      <w:r>
        <w:t xml:space="preserve">We, the </w:t>
      </w:r>
      <w:r w:rsidR="00A57D8E">
        <w:t xml:space="preserve">members of </w:t>
      </w:r>
      <w:r w:rsidR="0045387F">
        <w:t>the Humanitarian NGO Platform in Ukraine</w:t>
      </w:r>
      <w:r>
        <w:t xml:space="preserve">, hereby commit our organizations to upholding the </w:t>
      </w:r>
      <w:r w:rsidR="00144BFB">
        <w:t>principles</w:t>
      </w:r>
      <w:r>
        <w:t xml:space="preserve"> outlined in this Code of Conduct.</w:t>
      </w:r>
    </w:p>
    <w:p w14:paraId="0937C5C2" w14:textId="6B57BAE5" w:rsid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050AA">
        <w:t xml:space="preserve">We are committed to </w:t>
      </w:r>
      <w:r w:rsidR="00A57D8E">
        <w:t xml:space="preserve">upholding </w:t>
      </w:r>
      <w:r>
        <w:t>the</w:t>
      </w:r>
      <w:r w:rsidRPr="00C050AA">
        <w:t xml:space="preserve"> international </w:t>
      </w:r>
      <w:r w:rsidRPr="00C705F7">
        <w:t>humanitarian principles</w:t>
      </w:r>
      <w:r>
        <w:t>.</w:t>
      </w:r>
    </w:p>
    <w:p w14:paraId="6C46F18A" w14:textId="1E78D1BF" w:rsidR="00C050AA" w:rsidRPr="00C705F7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>We are neutral as we do not further any of the political or military agendas of the parties to the conflict,</w:t>
      </w:r>
      <w:r w:rsidRPr="00C705F7">
        <w:rPr>
          <w:b/>
          <w:bCs/>
        </w:rPr>
        <w:t xml:space="preserve"> </w:t>
      </w:r>
      <w:r w:rsidRPr="00C705F7">
        <w:t>we provide humanitarian assistance based on need alone, and we push for independent access to conflict-affected people</w:t>
      </w:r>
      <w:r w:rsidR="00BC6B64" w:rsidRPr="00C705F7">
        <w:t xml:space="preserve"> wherever they are</w:t>
      </w:r>
      <w:r w:rsidRPr="00C705F7">
        <w:t>.</w:t>
      </w:r>
    </w:p>
    <w:p w14:paraId="6CA49766" w14:textId="1FD4D624" w:rsidR="00C050AA" w:rsidRPr="00C705F7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>We do not provide aid directly or through partner organisations to any military or armed actors.</w:t>
      </w:r>
    </w:p>
    <w:p w14:paraId="752ABE50" w14:textId="0467D46E" w:rsidR="00C050AA" w:rsidRP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050AA">
        <w:t>Our work is based on the principle of D</w:t>
      </w:r>
      <w:r w:rsidR="0045387F">
        <w:t>o No Harm</w:t>
      </w:r>
      <w:r w:rsidRPr="00C050AA">
        <w:t>.</w:t>
      </w:r>
    </w:p>
    <w:p w14:paraId="77ADB819" w14:textId="4F06C126" w:rsidR="00C050AA" w:rsidRP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050AA">
        <w:t xml:space="preserve">We are </w:t>
      </w:r>
      <w:r w:rsidRPr="00C705F7">
        <w:t>transparent</w:t>
      </w:r>
      <w:r w:rsidRPr="00C050AA">
        <w:t xml:space="preserve"> in our dealings with the government and community partners, the public, </w:t>
      </w:r>
      <w:proofErr w:type="gramStart"/>
      <w:r w:rsidRPr="00C050AA">
        <w:t>donors</w:t>
      </w:r>
      <w:proofErr w:type="gramEnd"/>
      <w:r w:rsidRPr="00C050AA">
        <w:t xml:space="preserve"> and other </w:t>
      </w:r>
      <w:r>
        <w:t>relevant stakeholders</w:t>
      </w:r>
      <w:r w:rsidRPr="00C050AA">
        <w:t>.</w:t>
      </w:r>
    </w:p>
    <w:p w14:paraId="5E7C9DCD" w14:textId="03584AB6" w:rsidR="00C050AA" w:rsidRP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050AA">
        <w:t xml:space="preserve">We are </w:t>
      </w:r>
      <w:r w:rsidRPr="00C705F7">
        <w:t>independent</w:t>
      </w:r>
      <w:r w:rsidRPr="00C050AA">
        <w:t xml:space="preserve"> and we strive to maintain our autonomy according to</w:t>
      </w:r>
      <w:r>
        <w:t xml:space="preserve"> Ukrainian</w:t>
      </w:r>
      <w:r w:rsidRPr="00C050AA">
        <w:t xml:space="preserve"> and international law, and to resist the imposition of conditionality that may compromise our missions and principles.</w:t>
      </w:r>
    </w:p>
    <w:p w14:paraId="2B28D4B3" w14:textId="04C42184" w:rsidR="00C050AA" w:rsidRP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050AA">
        <w:t xml:space="preserve">We will not </w:t>
      </w:r>
      <w:r w:rsidRPr="00C705F7">
        <w:t>discriminate</w:t>
      </w:r>
      <w:r w:rsidRPr="00C050AA">
        <w:t xml:space="preserve"> against any individual or group on the grounds of gender, political affiliation, ethnic origin, religious belief, disability or sexual orientation.</w:t>
      </w:r>
    </w:p>
    <w:p w14:paraId="23C27717" w14:textId="2763584F" w:rsidR="00C050AA" w:rsidRP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 xml:space="preserve">We are </w:t>
      </w:r>
      <w:r>
        <w:t xml:space="preserve">committed to </w:t>
      </w:r>
      <w:r w:rsidRPr="00C705F7">
        <w:t>creating and maintaining an environment in which sexual exploitation and abuse is not tolerated and prohibited and to protecting</w:t>
      </w:r>
      <w:r>
        <w:t xml:space="preserve"> affected populations from sexual exploitation and abuse within all the humanitarian response operations.</w:t>
      </w:r>
    </w:p>
    <w:p w14:paraId="7C27C7EF" w14:textId="276A15C3" w:rsidR="00C050AA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>We are committed to the Core Humanitarian Standards and Sphere standards and any nationally adapted operational humanitarian standards</w:t>
      </w:r>
      <w:r w:rsidR="00A57D8E" w:rsidRPr="00C705F7">
        <w:t xml:space="preserve"> and joint operating principles</w:t>
      </w:r>
      <w:r w:rsidRPr="00C705F7">
        <w:t>.</w:t>
      </w:r>
    </w:p>
    <w:p w14:paraId="2BD19842" w14:textId="51C349ED" w:rsidR="008E52A6" w:rsidRPr="00C705F7" w:rsidRDefault="008E52A6" w:rsidP="008E52A6">
      <w:pPr>
        <w:pStyle w:val="ListParagraph"/>
        <w:numPr>
          <w:ilvl w:val="0"/>
          <w:numId w:val="3"/>
        </w:numPr>
        <w:shd w:val="clear" w:color="auto" w:fill="FFFFFF" w:themeFill="background1"/>
      </w:pPr>
      <w:r>
        <w:t>We are committed to e</w:t>
      </w:r>
      <w:r w:rsidRPr="00C705F7">
        <w:t>thical recruitment</w:t>
      </w:r>
      <w:r>
        <w:t xml:space="preserve"> practices that strengthen the humanitarian response.</w:t>
      </w:r>
    </w:p>
    <w:p w14:paraId="764CCBB4" w14:textId="77777777" w:rsidR="00084DD0" w:rsidRDefault="00C050AA" w:rsidP="00084DD0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 xml:space="preserve">We are committed to coordinate with NGOs, </w:t>
      </w:r>
      <w:proofErr w:type="gramStart"/>
      <w:r w:rsidRPr="00C705F7">
        <w:t>UN</w:t>
      </w:r>
      <w:proofErr w:type="gramEnd"/>
      <w:r w:rsidRPr="00C705F7">
        <w:t xml:space="preserve"> and government to ensure effective an</w:t>
      </w:r>
      <w:r w:rsidR="002B47ED" w:rsidRPr="00C705F7">
        <w:t>d</w:t>
      </w:r>
      <w:r w:rsidRPr="00C705F7">
        <w:t xml:space="preserve"> efficient use of aid and minimize the risks of duplication and gaps.</w:t>
      </w:r>
    </w:p>
    <w:p w14:paraId="7C3C83BB" w14:textId="35D27D0C" w:rsidR="008E52A6" w:rsidRPr="00565D94" w:rsidRDefault="00C050AA" w:rsidP="00C705F7">
      <w:pPr>
        <w:pStyle w:val="ListParagraph"/>
        <w:numPr>
          <w:ilvl w:val="0"/>
          <w:numId w:val="3"/>
        </w:numPr>
        <w:shd w:val="clear" w:color="auto" w:fill="FFFFFF" w:themeFill="background1"/>
      </w:pPr>
      <w:r w:rsidRPr="00C705F7">
        <w:t xml:space="preserve">We are committed to promoting a </w:t>
      </w:r>
      <w:proofErr w:type="gramStart"/>
      <w:r w:rsidR="002B47ED" w:rsidRPr="00C705F7">
        <w:t>locally</w:t>
      </w:r>
      <w:r w:rsidRPr="00C705F7">
        <w:t>-led</w:t>
      </w:r>
      <w:proofErr w:type="gramEnd"/>
      <w:r w:rsidRPr="00C705F7">
        <w:t xml:space="preserve"> response that puts national and local actors at the forefront and that ensures inclusiveness</w:t>
      </w:r>
      <w:r w:rsidR="002B47ED" w:rsidRPr="00C705F7">
        <w:t xml:space="preserve"> and principled partnerships</w:t>
      </w:r>
      <w:r w:rsidR="00084DD0">
        <w:t xml:space="preserve"> based on Equality, Transparency, Results-Oriented Approach, Responsibility and Complementarity</w:t>
      </w:r>
      <w:r w:rsidR="00084DD0">
        <w:rPr>
          <w:rStyle w:val="FootnoteReference"/>
        </w:rPr>
        <w:footnoteReference w:id="1"/>
      </w:r>
      <w:r w:rsidR="00084DD0">
        <w:t>.</w:t>
      </w:r>
    </w:p>
    <w:p w14:paraId="6FC4884B" w14:textId="77777777" w:rsidR="008E52A6" w:rsidRDefault="008E52A6" w:rsidP="00C705F7">
      <w:pPr>
        <w:shd w:val="clear" w:color="auto" w:fill="FFFFFF" w:themeFill="background1"/>
        <w:rPr>
          <w:lang w:val="en-US"/>
        </w:rPr>
      </w:pPr>
    </w:p>
    <w:p w14:paraId="01850297" w14:textId="100477FE" w:rsidR="008E52A6" w:rsidRDefault="008E52A6" w:rsidP="00C705F7">
      <w:pPr>
        <w:shd w:val="clear" w:color="auto" w:fill="FFFFFF" w:themeFill="background1"/>
        <w:rPr>
          <w:lang w:val="en-US"/>
        </w:rPr>
      </w:pPr>
      <w:r>
        <w:rPr>
          <w:lang w:val="en-US"/>
        </w:rPr>
        <w:t>____________________________</w:t>
      </w:r>
    </w:p>
    <w:p w14:paraId="167C092B" w14:textId="01428A65" w:rsidR="008E52A6" w:rsidRDefault="008E52A6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en-US"/>
        </w:rPr>
        <w:t>Name:</w:t>
      </w:r>
    </w:p>
    <w:p w14:paraId="70C3F82A" w14:textId="17B1C346" w:rsidR="00565D94" w:rsidRDefault="00565D94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en-US"/>
        </w:rPr>
        <w:t>Title:</w:t>
      </w:r>
    </w:p>
    <w:p w14:paraId="0283BE83" w14:textId="56D1EC2E" w:rsidR="008E52A6" w:rsidRDefault="008E52A6" w:rsidP="008E52A6">
      <w:pPr>
        <w:shd w:val="clear" w:color="auto" w:fill="FFFFFF" w:themeFill="background1"/>
        <w:spacing w:after="0"/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>:</w:t>
      </w:r>
    </w:p>
    <w:p w14:paraId="4E5E71DC" w14:textId="47ED22A2" w:rsidR="008E52A6" w:rsidRPr="00C050AA" w:rsidRDefault="008E52A6" w:rsidP="008E52A6">
      <w:pPr>
        <w:shd w:val="clear" w:color="auto" w:fill="FFFFFF" w:themeFill="background1"/>
        <w:spacing w:after="0"/>
        <w:rPr>
          <w:lang w:val="en-US"/>
        </w:rPr>
      </w:pPr>
      <w:r>
        <w:rPr>
          <w:lang w:val="en-US"/>
        </w:rPr>
        <w:t>Date:</w:t>
      </w:r>
    </w:p>
    <w:sectPr w:rsidR="008E52A6" w:rsidRPr="00C05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5F4F" w14:textId="77777777" w:rsidR="00BA652B" w:rsidRDefault="00BA652B" w:rsidP="00C050AA">
      <w:pPr>
        <w:spacing w:after="0" w:line="240" w:lineRule="auto"/>
      </w:pPr>
      <w:r>
        <w:separator/>
      </w:r>
    </w:p>
  </w:endnote>
  <w:endnote w:type="continuationSeparator" w:id="0">
    <w:p w14:paraId="3C8B536C" w14:textId="77777777" w:rsidR="00BA652B" w:rsidRDefault="00BA652B" w:rsidP="00C0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DBB3" w14:textId="77777777" w:rsidR="00BA652B" w:rsidRDefault="00BA652B" w:rsidP="00C050AA">
      <w:pPr>
        <w:spacing w:after="0" w:line="240" w:lineRule="auto"/>
      </w:pPr>
      <w:r>
        <w:separator/>
      </w:r>
    </w:p>
  </w:footnote>
  <w:footnote w:type="continuationSeparator" w:id="0">
    <w:p w14:paraId="179BCCB7" w14:textId="77777777" w:rsidR="00BA652B" w:rsidRDefault="00BA652B" w:rsidP="00C050AA">
      <w:pPr>
        <w:spacing w:after="0" w:line="240" w:lineRule="auto"/>
      </w:pPr>
      <w:r>
        <w:continuationSeparator/>
      </w:r>
    </w:p>
  </w:footnote>
  <w:footnote w:id="1">
    <w:p w14:paraId="2BC40820" w14:textId="7F79F2AC" w:rsidR="00084DD0" w:rsidRPr="00084DD0" w:rsidRDefault="00084DD0" w:rsidP="00084DD0">
      <w:r>
        <w:rPr>
          <w:rStyle w:val="FootnoteReference"/>
        </w:rPr>
        <w:footnoteRef/>
      </w:r>
      <w:r>
        <w:t xml:space="preserve"> </w:t>
      </w:r>
      <w:r w:rsidRPr="00084DD0">
        <w:rPr>
          <w:sz w:val="18"/>
          <w:szCs w:val="18"/>
        </w:rPr>
        <w:t xml:space="preserve">See </w:t>
      </w:r>
      <w:hyperlink r:id="rId1" w:history="1">
        <w:r w:rsidRPr="00084DD0">
          <w:rPr>
            <w:rStyle w:val="Hyperlink"/>
            <w:sz w:val="18"/>
            <w:szCs w:val="18"/>
          </w:rPr>
          <w:t>“Guidance note on partnership practices for localisation”</w:t>
        </w:r>
      </w:hyperlink>
      <w:r w:rsidRPr="00084DD0">
        <w:rPr>
          <w:sz w:val="18"/>
          <w:szCs w:val="18"/>
        </w:rPr>
        <w:t xml:space="preserve"> for further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FE5"/>
    <w:multiLevelType w:val="hybridMultilevel"/>
    <w:tmpl w:val="43629C52"/>
    <w:lvl w:ilvl="0" w:tplc="1B9C7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F6056"/>
    <w:multiLevelType w:val="multilevel"/>
    <w:tmpl w:val="284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63DDD"/>
    <w:multiLevelType w:val="hybridMultilevel"/>
    <w:tmpl w:val="F59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860">
    <w:abstractNumId w:val="1"/>
  </w:num>
  <w:num w:numId="2" w16cid:durableId="1823429640">
    <w:abstractNumId w:val="0"/>
  </w:num>
  <w:num w:numId="3" w16cid:durableId="174309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0AA"/>
    <w:rsid w:val="00084DD0"/>
    <w:rsid w:val="00100F5B"/>
    <w:rsid w:val="00107853"/>
    <w:rsid w:val="00144BFB"/>
    <w:rsid w:val="001E326A"/>
    <w:rsid w:val="002B47ED"/>
    <w:rsid w:val="0032685A"/>
    <w:rsid w:val="0045387F"/>
    <w:rsid w:val="005603BF"/>
    <w:rsid w:val="00565D94"/>
    <w:rsid w:val="005B28D9"/>
    <w:rsid w:val="007910BE"/>
    <w:rsid w:val="008A1565"/>
    <w:rsid w:val="008D4357"/>
    <w:rsid w:val="008E52A6"/>
    <w:rsid w:val="009C30E3"/>
    <w:rsid w:val="00A57D8E"/>
    <w:rsid w:val="00BA652B"/>
    <w:rsid w:val="00BC2306"/>
    <w:rsid w:val="00BC6B64"/>
    <w:rsid w:val="00C050AA"/>
    <w:rsid w:val="00C705F7"/>
    <w:rsid w:val="00DF5BBE"/>
    <w:rsid w:val="00E51E08"/>
    <w:rsid w:val="00E75DCB"/>
    <w:rsid w:val="00F03D01"/>
    <w:rsid w:val="00FB265E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26321"/>
  <w15:docId w15:val="{0B99C36C-0F2B-42E8-ACB3-0DE7FBF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050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05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050A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0A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0AA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050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D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4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DD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4DD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1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agencystandingcommittee.org/system/files/2020-05/Guidance%20note%20on%20partnership%20practices%20May%20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9D3D-E92B-44F9-8AB3-41B0105C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Garbalinska, Joanna</dc:creator>
  <cp:keywords/>
  <dc:description/>
  <cp:lastModifiedBy>Zhehulina, Hanna</cp:lastModifiedBy>
  <cp:revision>11</cp:revision>
  <dcterms:created xsi:type="dcterms:W3CDTF">2023-01-09T08:17:00Z</dcterms:created>
  <dcterms:modified xsi:type="dcterms:W3CDTF">2023-02-21T10:52:00Z</dcterms:modified>
</cp:coreProperties>
</file>